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Календарно – тематический план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по развитию связной речи у детей старшего дошкольного возраста посредством ТРИЗ-технологий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Цель: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развитие связной диалогической и монологической речи у дошкольников посредством ТРИЗ-технологий.</w:t>
      </w:r>
    </w:p>
    <w:tbl>
      <w:tblPr>
        <w:tblStyle w:val="a6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1"/>
        <w:gridCol w:w="2586"/>
        <w:gridCol w:w="6120"/>
      </w:tblGrid>
      <w:tr>
        <w:trPr/>
        <w:tc>
          <w:tcPr>
            <w:tcW w:w="104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Месяц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ОД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Содержание работы</w:t>
            </w:r>
          </w:p>
        </w:tc>
      </w:tr>
      <w:tr>
        <w:trPr/>
        <w:tc>
          <w:tcPr>
            <w:tcW w:w="1041" w:type="dxa"/>
            <w:vMerge w:val="restart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Вводное. Создание сравнений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Знакомство с игрушкой Незнайкой, настрой на творческую, игровую деятельность.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Активизация словаря, подготовительная работа к составлению сравнений: игра «Цепочка», игра «Я назову признак, а вы перечислите его значения».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Повтор и закрепление умения составлять сравнения: игра «Угадай по описанию»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Составление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загадок по модели «Какой - что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бывает таким же»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Подготовительная работа, активизация словаря: упражнение «Что такое же» по цвету, по форме и т.п.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Обучение составлению загадок по модели «Какой - что бывает таким же».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Закрепление умения составлять загадки по модели «Какой - что бывает таким же».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Составление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загадок «Что делает, кто делает так же»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Подготовительная работа, активизация словаря: упражнение «Назови признаки и их значения».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Повторение составления загадок по модели «Какой - что бывает таким же».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Обучение составлению загадок «Что делает, кто делает так же».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Закрепление умения составлять загадки по модели «Что делает, кто делает так же».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Подведение итогов.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Составление загадок «На что похоже - чем отличается»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Подготовительная работа: упражнение «Увеличиваем предложение».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Обучение составлению загадок по модели «На что похоже, чем отличается».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Закрепление умения составлять загадки по модели «На что похоже, чем отличается».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Подведение итогов.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41" w:type="dxa"/>
            <w:vMerge w:val="restart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Обобщающее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занятие по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составлению загадок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Активизация словаря. Игры «Цепочка», «Я назову признак, а вы перечислите его значения»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Повтор моделей составления загадок.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Самостоятельное составление загадок по изученным моделям модели. Коллективное отгадывание.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Будущее предметов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Упражнение «Что потом?»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Активизация внимания, игра «Съедобное - несъедобное»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Фантазирование «Что дальше» по цепочке.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«Системный оператор»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Знакомство с моделью «пятиэкранки» (или «системного оператора»).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Развитие внимания, игра «вверх- вниз- вперёд- назад».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Путешествие по «пятиэкранке».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«Системный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оператор»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(обобщающее)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Анализ противоречий, игра «Хорошо - плохо».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Работа с «системным оператором», игра «Прокати игрушку».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Подведения итогов.</w:t>
            </w:r>
          </w:p>
        </w:tc>
      </w:tr>
      <w:tr>
        <w:trPr/>
        <w:tc>
          <w:tcPr>
            <w:tcW w:w="1041" w:type="dxa"/>
            <w:vMerge w:val="restart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Использование ресурсов для сочинения сказки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Сочинение загадок по ежика и колобка.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Игра «Колючий - неколючий».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Сочинение сказки с опорой на вопросы воспитателя.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фантазирования «Дробление --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объединение»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Знакомство с волшебником «Дели - соедини».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Упражнение на дробление и соединение.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Игра «Раздели - соедини», «Какую сказку разделил волшебник».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Коллективное фантазирование сказки из частей.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Рисование животного, объединив части разных зверей.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фантазирования «Увеличение -уменьшение»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Знакомство с волшебником «Увеличение - уменьшение».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Решение проблемных ситуаций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Подвижная игра «Великаны - крошки».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Сказка-задачка про Кузю. Обсуждение сказки.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Рисование волшебника «Великана Крошки».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фантазирования «Оживление»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Знакомство с волшебником «Оживление».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Проблемный диалог «Признаки живого»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Подвижная игра «Замри - отомри»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Фантазирование. Придумывание сказки с приёмом «Оживление».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Рисование портрета волшебника Оживления.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6.Подведение итогов.</w:t>
            </w:r>
          </w:p>
        </w:tc>
      </w:tr>
      <w:tr>
        <w:trPr/>
        <w:tc>
          <w:tcPr>
            <w:tcW w:w="1041" w:type="dxa"/>
            <w:vMerge w:val="restart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Волшебник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Времени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Знакомство с волшебником Времени. Беседа «Быстро-медленно».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Фантазирование с использованием приёма «Изменение времени».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Подвижная игра «Времена года».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Практическая работа. Рисование волшебника времени.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Волшебник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Времени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(продолжение)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Беседа о часах.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Обсуждение «Было так, стало наоборот»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Игра на внимание «Наоборот».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Упражнение «Путаница Времени»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Рисунок с ошибками «Как не бывает»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Свойства 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признаки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Игра «Прятки» по вопросам.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Выделение признаков.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Игра на переключение внимания «Цвет, вес, размер».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Упражнение на изменение признаков.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Рисование обычного объекта с необычными признаками.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Метод фокальных объектов (МФО)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Игра «Да-нетка»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Упражнение «Назови признаки»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Физкультминутка «Девочки- мальчики»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Фантазирование с использованием МФО.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Рисование самой интересной игрушки с использованием МФО.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restart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Январь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Морфологический анализ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1.Игра «Да-нетка».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2.Обсуждение рисунка «новый дом». Знакомство с частями.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3.Практическая работа. Рисование «Необычное животное».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4.Фантазирование с использованием морфо-логического анализа.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фантазирования «Наоборот»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Упражнение «Антонимы».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Игра «Перевёртыши».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Подвижная игра «Наоборот».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Фантазирование по приёму «Наоборот».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Подведение итогов.</w:t>
            </w:r>
          </w:p>
        </w:tc>
      </w:tr>
      <w:tr>
        <w:trPr>
          <w:trHeight w:val="1144" w:hRule="atLeast"/>
        </w:trPr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фантазирования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«Бином фантазии»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Упражнение «Волшебный мешочек».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Подвижная игра «Руки - ноги»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Фантазирование по приёму «Бином фантазии».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Рисование иллюстрации к придуманной сказке.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41" w:type="dxa"/>
            <w:vMerge w:val="restart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Прием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фантазирования: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эвроритм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(объект: велосипед)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Игра «Да-нетка».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Знакомство и использование приёма «эвроритм».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Игра на внимание «Стоп, машина».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Фантазирование. Придумывание новых предметов по приёму «эвроритм».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Нарисовать придуманный велосипед.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Прогнозирование: объект «самолет»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Сочинение загадок с использованием разных моделей про самолёт.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Противоречия в объекте «самолёт».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Игра на внимание «слово - действие».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Обсуждение «Самолёт будущего».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работа: нарисовать самолёт будущего.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Анализ сказки по «системному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оператору»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Упражнение «Какую сказку загадали».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Анализ сказки по модели «системный оператор».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Подвижная игра «Лиса и колобок»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Фантазирование «Чем может закончится сказка?».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41" w:type="dxa"/>
            <w:vMerge w:val="restart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«Раскадровка» текста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Чтение знакомой сказки про Незнайку.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Выделение последовательности событий.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Обучение приёму «раскадровки» текста.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Практическая работа. Рисование сказки по кадрам.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Коллективный пересказ сказки с опорой на картинки.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Игры со сказкой «Что за чем»,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«Раньше-позже»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Встреча с волшебником Времени.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Игры со сказкой «Что за чем?»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Подвижная игра «Что? когда?»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Игры со сказкой «Раньше -позже».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Игры со сказкой: «Поймай ошибку», «Что потерялось»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Дидактическая игра «Собери по порядку».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Игры со сказкой «Поймай ошибку»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Подвижная игра «Часики».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Игра ос сказкой «Что потерялось»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Нарисовать потерянный сюжет.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Рассказ по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картинке: аналитико-синтетические виды работы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Дидактическая игра «Проверка памяти».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Работа по картине «Кто что делает».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Игра на внимание «Уши, глаза, нос»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Использование разных органов чувств для описания картины.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Нарисовать картину по памяти.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41" w:type="dxa"/>
            <w:vMerge w:val="restart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Рассказ по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картинке: «системный оператор»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Дидактическая игра «Что изменилось»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Работа по картине «Что было? Что будет»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3.Игра на внимание «Было, будет, сейчас».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Рассказ по картине с использованием «пятиэкранки».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Рисование картин в прошлом или в будущем.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  <w:textDirection w:val="btLr"/>
          </w:tcPr>
          <w:p>
            <w:pPr>
              <w:pStyle w:val="NoSpacing"/>
              <w:widowControl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Рассказ по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картине: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выразительные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средства речи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Упражнение «Комплименты».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Работа по картине: признаки и сравнения признаков.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Подвижная игра «Каравай».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Упражнение «Разукрась картину словами»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Практическая работа. Разукрашивание раскраски.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Обобщающее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занятие по рассказу по картинке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Повтор приёмов рассказывания по картине.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Конкурс на лучших рассказ по картине по группам.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Подведение итогов.</w:t>
            </w:r>
          </w:p>
        </w:tc>
      </w:tr>
      <w:tr>
        <w:trPr/>
        <w:tc>
          <w:tcPr>
            <w:tcW w:w="1041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Итоговое занятия</w:t>
            </w:r>
          </w:p>
        </w:tc>
        <w:tc>
          <w:tcPr>
            <w:tcW w:w="612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Беседа с игрушкой Незнайкой.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Закрепление полученных знаний.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Подведение итогов.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3b7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rsid w:val="00024087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f252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link w:val="Style14"/>
    <w:uiPriority w:val="1"/>
    <w:qFormat/>
    <w:rsid w:val="0002408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2408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1209</Words>
  <Characters>6894</Characters>
  <CharactersWithSpaces>8087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2019-06-20T05:50:00Z</dcterms:created>
  <dc:creator>HP6</dc:creator>
  <dc:description/>
  <dc:language>en-US</dc:language>
  <cp:lastModifiedBy>Пользователь Windows</cp:lastModifiedBy>
  <dcterms:modified xsi:type="dcterms:W3CDTF">2024-02-07T06:16:00Z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